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62F2" w:rsidP="47F04D37" w:rsidRDefault="00C03581" w14:paraId="00000001" w14:textId="0EE03AEC">
      <w:pPr>
        <w:jc w:val="center"/>
        <w:rPr>
          <w:b w:val="1"/>
          <w:bCs w:val="1"/>
        </w:rPr>
      </w:pPr>
      <w:r w:rsidRPr="7261ADFB" w:rsidR="7261ADFB">
        <w:rPr>
          <w:b w:val="1"/>
          <w:bCs w:val="1"/>
        </w:rPr>
        <w:t xml:space="preserve">Safety of Transcranial Magnetic Stimulation (TMS) used to Measure Brain Connectivity in Infants After an Early Brain Injury </w:t>
      </w:r>
    </w:p>
    <w:p w:rsidR="00E862F2" w:rsidRDefault="00E862F2" w14:paraId="00000002" w14:textId="77777777">
      <w:pPr>
        <w:rPr>
          <w:b/>
        </w:rPr>
      </w:pPr>
    </w:p>
    <w:p w:rsidR="00E862F2" w:rsidRDefault="00C03581" w14:paraId="00000003" w14:textId="77777777">
      <w:r>
        <w:rPr>
          <w:u w:val="single"/>
        </w:rPr>
        <w:t>Why use TMS?</w:t>
      </w:r>
    </w:p>
    <w:p w:rsidR="00E862F2" w:rsidRDefault="00C03581" w14:paraId="00000004" w14:textId="5A6C445F">
      <w:r w:rsidR="47F04D37">
        <w:rPr/>
        <w:t xml:space="preserve">Transcranial Magnetic Stimulation (TMS) is a tool that uses magnetic energy. It is commonly used to study how the brain causes movement. </w:t>
      </w:r>
    </w:p>
    <w:p w:rsidR="00E862F2" w:rsidRDefault="00C03581" w14:paraId="00000005" w14:textId="31DA2AED">
      <w:pPr>
        <w:numPr>
          <w:ilvl w:val="0"/>
          <w:numId w:val="2"/>
        </w:numPr>
        <w:rPr/>
      </w:pPr>
      <w:r w:rsidR="47F04D37">
        <w:rPr/>
        <w:t>The area of the brain that causes movement is called the frontal lobe. This area sends messages to the rest of the body about how and when to move. The brain sends messages to muscles to move using the corticospinal tract.</w:t>
      </w:r>
    </w:p>
    <w:p w:rsidR="00E862F2" w:rsidRDefault="00C03581" w14:paraId="00000006" w14:textId="718691E5">
      <w:pPr>
        <w:numPr>
          <w:ilvl w:val="0"/>
          <w:numId w:val="2"/>
        </w:numPr>
      </w:pPr>
      <w:r>
        <w:t xml:space="preserve">TMS </w:t>
      </w:r>
      <w:r w:rsidR="00B92585">
        <w:t>gives</w:t>
      </w:r>
      <w:r w:rsidR="004A2746">
        <w:t xml:space="preserve"> </w:t>
      </w:r>
      <w:r>
        <w:t xml:space="preserve">painless </w:t>
      </w:r>
      <w:r w:rsidR="004A2746">
        <w:t>pulses of energy</w:t>
      </w:r>
      <w:r>
        <w:t xml:space="preserve"> to the brain</w:t>
      </w:r>
      <w:r w:rsidR="004A2746">
        <w:t xml:space="preserve">. With small sensors we are able to see which parts of the brain control certain muscles. </w:t>
      </w:r>
    </w:p>
    <w:p w:rsidR="00855F3F" w:rsidRDefault="00C03581" w14:paraId="4E1B3F91" w14:textId="77777777">
      <w:pPr>
        <w:numPr>
          <w:ilvl w:val="0"/>
          <w:numId w:val="2"/>
        </w:numPr>
      </w:pPr>
      <w:r>
        <w:t xml:space="preserve">TMS has been shown to be a safe and effective tool to analyze </w:t>
      </w:r>
      <w:r w:rsidR="00855F3F">
        <w:t>how the brain causes movement</w:t>
      </w:r>
      <w:r w:rsidR="00855F3F">
        <w:t xml:space="preserve"> </w:t>
      </w:r>
      <w:r>
        <w:t>in adults and older children</w:t>
      </w:r>
      <w:r w:rsidR="00B92585">
        <w:t>.</w:t>
      </w:r>
      <w:r>
        <w:t xml:space="preserve"> </w:t>
      </w:r>
    </w:p>
    <w:p w:rsidR="00E862F2" w:rsidRDefault="00B92585" w14:paraId="00000007" w14:textId="5C193536">
      <w:pPr>
        <w:numPr>
          <w:ilvl w:val="0"/>
          <w:numId w:val="2"/>
        </w:numPr>
      </w:pPr>
      <w:r>
        <w:t>A</w:t>
      </w:r>
      <w:r w:rsidR="00C03581">
        <w:t xml:space="preserve">fter careful consideration and research dedicated to its safety, </w:t>
      </w:r>
      <w:r>
        <w:t>we</w:t>
      </w:r>
      <w:r w:rsidR="00C03581">
        <w:t xml:space="preserve"> wanted to u</w:t>
      </w:r>
      <w:r>
        <w:t>se</w:t>
      </w:r>
      <w:r w:rsidR="00C03581">
        <w:t xml:space="preserve"> TMS </w:t>
      </w:r>
      <w:r>
        <w:t>with</w:t>
      </w:r>
      <w:r w:rsidR="00C03581">
        <w:t xml:space="preserve"> infants who had a brain injury at or before birth</w:t>
      </w:r>
      <w:r>
        <w:t>. We wanted</w:t>
      </w:r>
      <w:r w:rsidR="00C03581">
        <w:t xml:space="preserve"> to see how the brain and corticospinal tracts were communicating. </w:t>
      </w:r>
    </w:p>
    <w:p w:rsidR="00E862F2" w:rsidRDefault="004A2746" w14:paraId="00000008" w14:textId="4B170E76">
      <w:pPr>
        <w:numPr>
          <w:ilvl w:val="0"/>
          <w:numId w:val="2"/>
        </w:numPr>
        <w:rPr/>
      </w:pPr>
      <w:r w:rsidR="47F04D37">
        <w:rPr/>
        <w:t>To monitor the infant’s comfort, heart rate, blood pressure, and respiratory rate were checked before, during, and after the TMS pulses.</w:t>
      </w:r>
    </w:p>
    <w:p w:rsidR="00E862F2" w:rsidRDefault="004A2746" w14:paraId="00000009" w14:textId="0449459A">
      <w:pPr>
        <w:numPr>
          <w:ilvl w:val="1"/>
          <w:numId w:val="2"/>
        </w:numPr>
        <w:rPr/>
      </w:pPr>
      <w:r w:rsidR="47F04D37">
        <w:rPr/>
        <w:t xml:space="preserve">Study team members watched how alert or sleepy the child was throughout the session.  Specifically, we looked at any reactions that would show pain or discomfort. </w:t>
      </w:r>
    </w:p>
    <w:p w:rsidR="00C03581" w:rsidP="18D941F3" w:rsidRDefault="00C03581" w14:paraId="16F9E490" w14:textId="1F87E6A6">
      <w:pPr>
        <w:numPr>
          <w:ilvl w:val="1"/>
          <w:numId w:val="2"/>
        </w:numPr>
      </w:pPr>
      <w:r>
        <w:t xml:space="preserve">All caregivers received a follow-up phone call from </w:t>
      </w:r>
      <w:r w:rsidR="004A2746">
        <w:t>a study team member</w:t>
      </w:r>
      <w:r>
        <w:t xml:space="preserve"> to make sure their child is doing well</w:t>
      </w:r>
    </w:p>
    <w:p w:rsidR="18D941F3" w:rsidP="18D941F3" w:rsidRDefault="18D941F3" w14:paraId="32B17147" w14:textId="147BBE27">
      <w:pPr>
        <w:ind w:left="720"/>
      </w:pPr>
    </w:p>
    <w:p w:rsidR="4EADB194" w:rsidP="00F5422A" w:rsidRDefault="4EADB194" w14:paraId="3B1D97C4" w14:textId="29B36550">
      <w:pPr>
        <w:rPr>
          <w:u w:val="single"/>
        </w:rPr>
      </w:pPr>
      <w:r w:rsidRPr="18D941F3">
        <w:rPr>
          <w:u w:val="single"/>
        </w:rPr>
        <w:t>Study Details</w:t>
      </w:r>
    </w:p>
    <w:p w:rsidR="4EADB194" w:rsidP="18D941F3" w:rsidRDefault="4EADB194" w14:paraId="736A2CCB" w14:textId="463F7425">
      <w:r>
        <w:t xml:space="preserve">Six babies </w:t>
      </w:r>
      <w:r w:rsidR="15A6FF4E">
        <w:t xml:space="preserve">who previously had </w:t>
      </w:r>
      <w:r w:rsidR="00855F3F">
        <w:t>an early brain injury</w:t>
      </w:r>
      <w:r w:rsidR="15A6FF4E">
        <w:t xml:space="preserve"> </w:t>
      </w:r>
      <w:r w:rsidR="00B92585">
        <w:t>participated</w:t>
      </w:r>
      <w:r w:rsidR="15A6FF4E">
        <w:t xml:space="preserve"> in this study</w:t>
      </w:r>
      <w:r w:rsidR="00B92585">
        <w:t>. Their</w:t>
      </w:r>
      <w:r w:rsidR="15A6FF4E">
        <w:t xml:space="preserve"> age rang</w:t>
      </w:r>
      <w:r w:rsidR="00B92585">
        <w:t>ed</w:t>
      </w:r>
      <w:r w:rsidR="15A6FF4E">
        <w:t xml:space="preserve"> between three to </w:t>
      </w:r>
      <w:r w:rsidR="00B92585">
        <w:t>twelve</w:t>
      </w:r>
      <w:r w:rsidR="15A6FF4E">
        <w:t xml:space="preserve"> months. </w:t>
      </w:r>
      <w:r w:rsidR="5A2E48C1">
        <w:t>The infants and their family vis</w:t>
      </w:r>
      <w:r w:rsidR="00F5422A">
        <w:t>i</w:t>
      </w:r>
      <w:r w:rsidR="5A2E48C1">
        <w:t>ted the lab twice, once for brain imaging via an MRI machine and the second one for TMS</w:t>
      </w:r>
      <w:r w:rsidR="00855F3F">
        <w:t xml:space="preserve"> and movement testing</w:t>
      </w:r>
      <w:r w:rsidR="5A2E48C1">
        <w:t xml:space="preserve">. </w:t>
      </w:r>
    </w:p>
    <w:p w:rsidR="18D941F3" w:rsidP="18D941F3" w:rsidRDefault="18D941F3" w14:paraId="5214BE30" w14:textId="5A84B42B">
      <w:pPr>
        <w:rPr>
          <w:u w:val="single"/>
        </w:rPr>
      </w:pPr>
    </w:p>
    <w:p w:rsidR="00E862F2" w:rsidRDefault="00B92585" w14:paraId="0000000E" w14:textId="0B579127">
      <w:r>
        <w:rPr>
          <w:u w:val="single"/>
        </w:rPr>
        <w:t>Movement test</w:t>
      </w:r>
      <w:r w:rsidR="00C03581">
        <w:rPr>
          <w:u w:val="single"/>
        </w:rPr>
        <w:t xml:space="preserve"> outcomes</w:t>
      </w:r>
      <w:r w:rsidR="00C03581">
        <w:t>:</w:t>
      </w:r>
    </w:p>
    <w:p w:rsidR="00E862F2" w:rsidRDefault="00C03581" w14:paraId="0000000F" w14:textId="39CC1EF7">
      <w:pPr>
        <w:numPr>
          <w:ilvl w:val="0"/>
          <w:numId w:val="1"/>
        </w:numPr>
      </w:pPr>
      <w:r>
        <w:t>General movement assessment</w:t>
      </w:r>
      <w:r w:rsidR="004A2746">
        <w:t xml:space="preserve"> (GMA)</w:t>
      </w:r>
      <w:r>
        <w:t xml:space="preserve">: </w:t>
      </w:r>
    </w:p>
    <w:p w:rsidR="00B92585" w:rsidP="00B92585" w:rsidRDefault="00C03581" w14:paraId="1737457C" w14:textId="5EBABDF6">
      <w:pPr>
        <w:numPr>
          <w:ilvl w:val="1"/>
          <w:numId w:val="1"/>
        </w:numPr>
        <w:rPr/>
      </w:pPr>
      <w:r w:rsidR="47F04D37">
        <w:rPr/>
        <w:t xml:space="preserve">This is used for infants 20 weeks old or younger who are at risk for cerebral palsy. </w:t>
      </w:r>
    </w:p>
    <w:p w:rsidR="00B92585" w:rsidP="00B92585" w:rsidRDefault="00C03581" w14:paraId="4A05FDEB" w14:textId="277EB50F">
      <w:pPr>
        <w:numPr>
          <w:ilvl w:val="1"/>
          <w:numId w:val="1"/>
        </w:numPr>
        <w:rPr/>
      </w:pPr>
      <w:r w:rsidR="47F04D37">
        <w:rPr/>
        <w:t xml:space="preserve">Physical therapists record a short three-to-five-minute video when the baby is calm, awake, and not engaged in any specific activity. They look at spontaneous movements that could identify potential impairments in the baby’s nervous system. </w:t>
      </w:r>
    </w:p>
    <w:p w:rsidR="00B92585" w:rsidP="00B92585" w:rsidRDefault="00B92585" w14:paraId="6E4DFB9A" w14:textId="78766B52">
      <w:pPr>
        <w:numPr>
          <w:ilvl w:val="0"/>
          <w:numId w:val="1"/>
        </w:numPr>
        <w:rPr/>
      </w:pPr>
      <w:r w:rsidR="47F04D37">
        <w:rPr/>
        <w:t>Bayley Scales of Infant and Toddler Development</w:t>
      </w:r>
    </w:p>
    <w:p w:rsidR="00B92585" w:rsidP="00B92585" w:rsidRDefault="00C03581" w14:paraId="4C3FE93E" w14:textId="52344286">
      <w:pPr>
        <w:numPr>
          <w:ilvl w:val="1"/>
          <w:numId w:val="1"/>
        </w:numPr>
        <w:rPr/>
      </w:pPr>
      <w:r w:rsidR="47F04D37">
        <w:rPr/>
        <w:t>Infants older than 20 weeks of age were assessed using the Bayley. The goal of this test is to assess an infant’s movement abilities compared to typical development for their age.</w:t>
      </w:r>
    </w:p>
    <w:p w:rsidR="00E862F2" w:rsidP="00B92585" w:rsidRDefault="00C03581" w14:paraId="00000012" w14:textId="32FFEF51">
      <w:pPr>
        <w:numPr>
          <w:ilvl w:val="1"/>
          <w:numId w:val="1"/>
        </w:numPr>
      </w:pPr>
      <w:r>
        <w:t xml:space="preserve">A trained pediatric physical therapist administered it the same day as the TMS assessment. Medical records were also examined to determine if </w:t>
      </w:r>
      <w:r w:rsidR="00B92585">
        <w:t>cerebral palsy</w:t>
      </w:r>
      <w:r>
        <w:t xml:space="preserve"> was diagnosed by 12 months.</w:t>
      </w:r>
    </w:p>
    <w:p w:rsidR="00E862F2" w:rsidRDefault="00E862F2" w14:paraId="00000013" w14:textId="77777777">
      <w:pPr>
        <w:ind w:left="720"/>
        <w:rPr>
          <w:u w:val="single"/>
        </w:rPr>
      </w:pPr>
    </w:p>
    <w:p w:rsidR="00E862F2" w:rsidRDefault="00C03581" w14:paraId="00000014" w14:textId="77777777">
      <w:pPr>
        <w:rPr>
          <w:u w:val="single"/>
        </w:rPr>
      </w:pPr>
      <w:r>
        <w:rPr>
          <w:u w:val="single"/>
        </w:rPr>
        <w:lastRenderedPageBreak/>
        <w:t>Results:</w:t>
      </w:r>
    </w:p>
    <w:p w:rsidRPr="00B92585" w:rsidR="18D941F3" w:rsidP="18D941F3" w:rsidRDefault="008E7EA5" w14:paraId="737D29BD" w14:textId="6D702956">
      <w:r w:rsidR="47F04D37">
        <w:rPr/>
        <w:t xml:space="preserve">Babies’ brains are growing and changing in their first few months and years of life. Noticing signs of movement delays is an important part of providing early care for babies with an early brain injury. Overall, no injuries or complications occurred and all of the participants tolerated the sessions well. The TMS pulses appear safe and feasible </w:t>
      </w:r>
      <w:bookmarkStart w:name="_GoBack" w:id="0"/>
      <w:bookmarkEnd w:id="0"/>
      <w:r w:rsidR="47F04D37">
        <w:rPr/>
        <w:t xml:space="preserve">as early as 12 weeks of age. </w:t>
      </w:r>
      <w:r w:rsidRPr="47F04D37" w:rsidR="47F04D37">
        <w:rPr>
          <w:highlight w:val="white"/>
        </w:rPr>
        <w:t xml:space="preserve">Developing and applying these safe TMS protocols along with brain imaging and movement tests helps build a greater understanding of how the young brain recovers. </w:t>
      </w:r>
    </w:p>
    <w:p w:rsidR="18D941F3" w:rsidP="18D941F3" w:rsidRDefault="18D941F3" w14:paraId="0DB91CF1" w14:textId="13396584">
      <w:pPr>
        <w:rPr>
          <w:highlight w:val="white"/>
        </w:rPr>
      </w:pPr>
    </w:p>
    <w:p w:rsidRPr="00F5422A" w:rsidR="17E1FBEA" w:rsidP="18D941F3" w:rsidRDefault="17E1FBEA" w14:paraId="72CAA3CC" w14:textId="0D28795A">
      <w:pPr>
        <w:rPr>
          <w:highlight w:val="white"/>
          <w:u w:val="single"/>
        </w:rPr>
      </w:pPr>
      <w:r w:rsidRPr="00F5422A">
        <w:rPr>
          <w:highlight w:val="white"/>
          <w:u w:val="single"/>
        </w:rPr>
        <w:t>Conclusion</w:t>
      </w:r>
    </w:p>
    <w:p w:rsidR="00E862F2" w:rsidRDefault="2B1F28C8" w14:paraId="00000016" w14:textId="336B3EB2">
      <w:r w:rsidRPr="7261ADFB" w:rsidR="7261ADFB">
        <w:rPr>
          <w:highlight w:val="white"/>
        </w:rPr>
        <w:t xml:space="preserve">Our lab is the first in the United States to investigate TMS safety in infants with a brain injury. By combining TMS with brain imaging and movement testing, researchers can further investigate the impacts of a brain injury on people of all ages, which may contribute to future treatment. </w:t>
      </w:r>
    </w:p>
    <w:p w:rsidR="7261ADFB" w:rsidP="7261ADFB" w:rsidRDefault="7261ADFB" w14:paraId="6C158A1F" w14:textId="242940A5">
      <w:pPr>
        <w:pStyle w:val="Normal"/>
        <w:rPr>
          <w:highlight w:val="white"/>
        </w:rPr>
      </w:pPr>
    </w:p>
    <w:p w:rsidR="7261ADFB" w:rsidP="7261ADFB" w:rsidRDefault="7261ADFB" w14:paraId="0210B6A3" w14:textId="5DD5880D">
      <w:pPr>
        <w:pStyle w:val="Normal"/>
        <w:jc w:val="center"/>
        <w:rPr>
          <w:b w:val="1"/>
          <w:bCs w:val="1"/>
        </w:rPr>
      </w:pPr>
      <w:hyperlink r:id="R08a391d8a0b345ac">
        <w:r w:rsidRPr="7261ADFB" w:rsidR="7261ADFB">
          <w:rPr>
            <w:rStyle w:val="Hyperlink"/>
            <w:b w:val="1"/>
            <w:bCs w:val="1"/>
          </w:rPr>
          <w:t>Original Article</w:t>
        </w:r>
      </w:hyperlink>
      <w:r w:rsidRPr="7261ADFB" w:rsidR="7261ADFB">
        <w:rPr>
          <w:b w:val="1"/>
          <w:bCs w:val="1"/>
        </w:rPr>
        <w:t xml:space="preserve">: </w:t>
      </w:r>
      <w:r w:rsidRPr="7261ADFB" w:rsidR="7261ADFB">
        <w:rPr>
          <w:rFonts w:ascii="Arial" w:hAnsi="Arial" w:eastAsia="Arial" w:cs="Arial"/>
          <w:noProof w:val="0"/>
          <w:sz w:val="20"/>
          <w:szCs w:val="20"/>
          <w:lang w:val="en"/>
        </w:rPr>
        <w:t xml:space="preserve">Nemanich ST, Chen CY, Chen M, Zorn E, Mueller B, Peyton C, Elison JT, </w:t>
      </w:r>
      <w:proofErr w:type="spellStart"/>
      <w:r w:rsidRPr="7261ADFB" w:rsidR="7261ADFB">
        <w:rPr>
          <w:rFonts w:ascii="Arial" w:hAnsi="Arial" w:eastAsia="Arial" w:cs="Arial"/>
          <w:noProof w:val="0"/>
          <w:sz w:val="20"/>
          <w:szCs w:val="20"/>
          <w:lang w:val="en"/>
        </w:rPr>
        <w:t>Stinear</w:t>
      </w:r>
      <w:proofErr w:type="spellEnd"/>
      <w:r w:rsidRPr="7261ADFB" w:rsidR="7261ADFB">
        <w:rPr>
          <w:rFonts w:ascii="Arial" w:hAnsi="Arial" w:eastAsia="Arial" w:cs="Arial"/>
          <w:noProof w:val="0"/>
          <w:sz w:val="20"/>
          <w:szCs w:val="20"/>
          <w:lang w:val="en"/>
        </w:rPr>
        <w:t xml:space="preserve"> J, Rao R, Georgieff M, Menk J, </w:t>
      </w:r>
      <w:proofErr w:type="spellStart"/>
      <w:r w:rsidRPr="7261ADFB" w:rsidR="7261ADFB">
        <w:rPr>
          <w:rFonts w:ascii="Arial" w:hAnsi="Arial" w:eastAsia="Arial" w:cs="Arial"/>
          <w:noProof w:val="0"/>
          <w:sz w:val="20"/>
          <w:szCs w:val="20"/>
          <w:lang w:val="en"/>
        </w:rPr>
        <w:t>Rudser</w:t>
      </w:r>
      <w:proofErr w:type="spellEnd"/>
      <w:r w:rsidRPr="7261ADFB" w:rsidR="7261ADFB">
        <w:rPr>
          <w:rFonts w:ascii="Arial" w:hAnsi="Arial" w:eastAsia="Arial" w:cs="Arial"/>
          <w:noProof w:val="0"/>
          <w:sz w:val="20"/>
          <w:szCs w:val="20"/>
          <w:lang w:val="en"/>
        </w:rPr>
        <w:t xml:space="preserve"> K, Gillick BT. (2019). </w:t>
      </w:r>
      <w:hyperlink r:id="Rf77e857f12c64e8f">
        <w:r w:rsidRPr="7261ADFB" w:rsidR="7261ADFB">
          <w:rPr>
            <w:rStyle w:val="Hyperlink"/>
            <w:rFonts w:ascii="Arial" w:hAnsi="Arial" w:eastAsia="Arial" w:cs="Arial"/>
            <w:noProof w:val="0"/>
            <w:sz w:val="20"/>
            <w:szCs w:val="20"/>
            <w:lang w:val="en"/>
          </w:rPr>
          <w:t>Safety and Feasibility of Transcranial Magnetic Stimulation as an Exploratory Assessment of Corticospinal Connectivity in Infants After Perinatal Brain Injury: an Observational Study</w:t>
        </w:r>
      </w:hyperlink>
      <w:r w:rsidRPr="7261ADFB" w:rsidR="7261ADFB">
        <w:rPr>
          <w:rFonts w:ascii="Arial" w:hAnsi="Arial" w:eastAsia="Arial" w:cs="Arial"/>
          <w:noProof w:val="0"/>
          <w:sz w:val="20"/>
          <w:szCs w:val="20"/>
          <w:lang w:val="en"/>
        </w:rPr>
        <w:t xml:space="preserve">. </w:t>
      </w:r>
      <w:r w:rsidRPr="7261ADFB" w:rsidR="7261ADFB">
        <w:rPr>
          <w:rFonts w:ascii="Arial" w:hAnsi="Arial" w:eastAsia="Arial" w:cs="Arial"/>
          <w:i w:val="1"/>
          <w:iCs w:val="1"/>
          <w:noProof w:val="0"/>
          <w:sz w:val="20"/>
          <w:szCs w:val="20"/>
          <w:lang w:val="en"/>
        </w:rPr>
        <w:t>Physical Therapy, 99</w:t>
      </w:r>
      <w:r w:rsidRPr="7261ADFB" w:rsidR="7261ADFB">
        <w:rPr>
          <w:rFonts w:ascii="Arial" w:hAnsi="Arial" w:eastAsia="Arial" w:cs="Arial"/>
          <w:noProof w:val="0"/>
          <w:sz w:val="20"/>
          <w:szCs w:val="20"/>
          <w:lang w:val="en"/>
        </w:rPr>
        <w:t>(6), 689–700. https://doi.org/10.1093/ptj/pzz028.</w:t>
      </w:r>
    </w:p>
    <w:p w:rsidR="7261ADFB" w:rsidP="7261ADFB" w:rsidRDefault="7261ADFB" w14:paraId="36F1FE70" w14:textId="7ACAE7F8">
      <w:pPr>
        <w:pStyle w:val="Normal"/>
        <w:rPr>
          <w:highlight w:val="white"/>
        </w:rPr>
      </w:pPr>
    </w:p>
    <w:p w:rsidR="00E862F2" w:rsidRDefault="00E862F2" w14:paraId="00000017" w14:textId="77777777">
      <w:pPr>
        <w:spacing w:before="400" w:after="400"/>
      </w:pPr>
    </w:p>
    <w:sectPr w:rsidR="00E862F2">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50323"/>
    <w:multiLevelType w:val="multilevel"/>
    <w:tmpl w:val="F25E7F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3D341A5"/>
    <w:multiLevelType w:val="multilevel"/>
    <w:tmpl w:val="57CA3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2F2"/>
    <w:rsid w:val="004A2746"/>
    <w:rsid w:val="00855F3F"/>
    <w:rsid w:val="00864580"/>
    <w:rsid w:val="008D6469"/>
    <w:rsid w:val="008E7EA5"/>
    <w:rsid w:val="00B92585"/>
    <w:rsid w:val="00C03581"/>
    <w:rsid w:val="00C41052"/>
    <w:rsid w:val="00C64C20"/>
    <w:rsid w:val="00C75FFE"/>
    <w:rsid w:val="00DED658"/>
    <w:rsid w:val="00E74610"/>
    <w:rsid w:val="00E862F2"/>
    <w:rsid w:val="00EB7DB6"/>
    <w:rsid w:val="00EC7B27"/>
    <w:rsid w:val="00F5422A"/>
    <w:rsid w:val="029F7496"/>
    <w:rsid w:val="05509F0D"/>
    <w:rsid w:val="0C3F39A0"/>
    <w:rsid w:val="0FE1B29B"/>
    <w:rsid w:val="15A6FF4E"/>
    <w:rsid w:val="17E1FBEA"/>
    <w:rsid w:val="18D941F3"/>
    <w:rsid w:val="19893CE7"/>
    <w:rsid w:val="1C4CF0FA"/>
    <w:rsid w:val="231FE075"/>
    <w:rsid w:val="24B89264"/>
    <w:rsid w:val="2A343B0A"/>
    <w:rsid w:val="2AD5253B"/>
    <w:rsid w:val="2ADFD12A"/>
    <w:rsid w:val="2B1F28C8"/>
    <w:rsid w:val="2EE9F144"/>
    <w:rsid w:val="3420DD8D"/>
    <w:rsid w:val="3A013A00"/>
    <w:rsid w:val="3AC757A6"/>
    <w:rsid w:val="3BDEF749"/>
    <w:rsid w:val="4717A705"/>
    <w:rsid w:val="47F04D37"/>
    <w:rsid w:val="4DD5926B"/>
    <w:rsid w:val="4EADB194"/>
    <w:rsid w:val="4F7162CC"/>
    <w:rsid w:val="57A363CD"/>
    <w:rsid w:val="5A2E48C1"/>
    <w:rsid w:val="5A900B33"/>
    <w:rsid w:val="63AA00A6"/>
    <w:rsid w:val="64D1E458"/>
    <w:rsid w:val="6664FDE5"/>
    <w:rsid w:val="666DB4B9"/>
    <w:rsid w:val="67188D18"/>
    <w:rsid w:val="6A15E82B"/>
    <w:rsid w:val="6C07F68E"/>
    <w:rsid w:val="7261ADFB"/>
    <w:rsid w:val="7DFA7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7847A"/>
  <w15:docId w15:val="{ECC22D3A-6F52-428C-B880-99B9A919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4A2746"/>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A2746"/>
    <w:rPr>
      <w:rFonts w:ascii="Segoe UI" w:hAnsi="Segoe UI" w:cs="Segoe UI"/>
      <w:sz w:val="18"/>
      <w:szCs w:val="18"/>
    </w:rPr>
  </w:style>
  <w:style w:type="character" w:styleId="CommentReference">
    <w:name w:val="annotation reference"/>
    <w:basedOn w:val="DefaultParagraphFont"/>
    <w:uiPriority w:val="99"/>
    <w:semiHidden/>
    <w:unhideWhenUsed/>
    <w:rsid w:val="00C41052"/>
    <w:rPr>
      <w:sz w:val="16"/>
      <w:szCs w:val="16"/>
    </w:rPr>
  </w:style>
  <w:style w:type="paragraph" w:styleId="CommentText">
    <w:name w:val="annotation text"/>
    <w:basedOn w:val="Normal"/>
    <w:link w:val="CommentTextChar"/>
    <w:uiPriority w:val="99"/>
    <w:semiHidden/>
    <w:unhideWhenUsed/>
    <w:rsid w:val="00C41052"/>
    <w:pPr>
      <w:spacing w:line="240" w:lineRule="auto"/>
    </w:pPr>
    <w:rPr>
      <w:sz w:val="20"/>
      <w:szCs w:val="20"/>
    </w:rPr>
  </w:style>
  <w:style w:type="character" w:styleId="CommentTextChar" w:customStyle="1">
    <w:name w:val="Comment Text Char"/>
    <w:basedOn w:val="DefaultParagraphFont"/>
    <w:link w:val="CommentText"/>
    <w:uiPriority w:val="99"/>
    <w:semiHidden/>
    <w:rsid w:val="00C41052"/>
    <w:rPr>
      <w:sz w:val="20"/>
      <w:szCs w:val="20"/>
    </w:rPr>
  </w:style>
  <w:style w:type="paragraph" w:styleId="CommentSubject">
    <w:name w:val="annotation subject"/>
    <w:basedOn w:val="CommentText"/>
    <w:next w:val="CommentText"/>
    <w:link w:val="CommentSubjectChar"/>
    <w:uiPriority w:val="99"/>
    <w:semiHidden/>
    <w:unhideWhenUsed/>
    <w:rsid w:val="00C41052"/>
    <w:rPr>
      <w:b/>
      <w:bCs/>
    </w:rPr>
  </w:style>
  <w:style w:type="character" w:styleId="CommentSubjectChar" w:customStyle="1">
    <w:name w:val="Comment Subject Char"/>
    <w:basedOn w:val="CommentTextChar"/>
    <w:link w:val="CommentSubject"/>
    <w:uiPriority w:val="99"/>
    <w:semiHidden/>
    <w:rsid w:val="00C41052"/>
    <w:rPr>
      <w:b/>
      <w:bCs/>
      <w:sz w:val="20"/>
      <w:szCs w:val="20"/>
    </w:rPr>
  </w:style>
  <w:style w:type="paragraph" w:styleId="Revision">
    <w:name w:val="Revision"/>
    <w:hidden/>
    <w:uiPriority w:val="99"/>
    <w:semiHidden/>
    <w:rsid w:val="008E7EA5"/>
    <w:pPr>
      <w:spacing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yperlink" Target="https://www.ncbi.nlm.nih.gov/pmc/articles/PMC6545276/" TargetMode="External" Id="R08a391d8a0b345ac" /><Relationship Type="http://schemas.openxmlformats.org/officeDocument/2006/relationships/hyperlink" Target="https://pubmed.ncbi.nlm.nih.gov/30806664/" TargetMode="External" Id="Rf77e857f12c64e8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D05C1-6B76-42AB-95DD-C43482164D9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Wisconsin Madison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Veronika Mak</dc:creator>
  <lastModifiedBy>Veronika Mak</lastModifiedBy>
  <revision>7</revision>
  <dcterms:created xsi:type="dcterms:W3CDTF">2022-12-16T21:26:00.0000000Z</dcterms:created>
  <dcterms:modified xsi:type="dcterms:W3CDTF">2023-02-02T20:19:33.2648252Z</dcterms:modified>
</coreProperties>
</file>